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610" w:rsidRDefault="00F36F58">
      <w:pPr>
        <w:rPr>
          <w:rFonts w:eastAsia="Times New Roman" w:cstheme="minorHAnsi"/>
          <w:b/>
          <w:bCs/>
          <w:sz w:val="28"/>
          <w:szCs w:val="28"/>
          <w:lang w:eastAsia="nl-NL"/>
        </w:rPr>
      </w:pPr>
      <w:r w:rsidRPr="00F36F58">
        <w:rPr>
          <w:rFonts w:eastAsia="Times New Roman" w:cstheme="minorHAnsi"/>
          <w:b/>
          <w:bCs/>
          <w:sz w:val="28"/>
          <w:szCs w:val="28"/>
          <w:lang w:eastAsia="nl-NL"/>
        </w:rPr>
        <w:t>Meldcode huiselijk geweld en kindermishandeling</w:t>
      </w:r>
    </w:p>
    <w:p w:rsidR="00F36F58" w:rsidRPr="00F36F58" w:rsidRDefault="00F36F58" w:rsidP="00F36F58">
      <w:pPr>
        <w:rPr>
          <w:rFonts w:eastAsia="Times New Roman" w:cstheme="minorHAnsi"/>
          <w:b/>
          <w:bCs/>
          <w:sz w:val="28"/>
          <w:szCs w:val="28"/>
          <w:lang w:eastAsia="nl-NL"/>
        </w:rPr>
      </w:pPr>
      <w:r w:rsidRPr="00F36F58">
        <w:rPr>
          <w:rFonts w:eastAsia="Times New Roman" w:cstheme="minorHAnsi"/>
          <w:b/>
          <w:bCs/>
          <w:sz w:val="28"/>
          <w:szCs w:val="28"/>
          <w:lang w:eastAsia="nl-NL"/>
        </w:rPr>
        <w:t>Inleiding</w:t>
      </w:r>
    </w:p>
    <w:p w:rsidR="00F36F58" w:rsidRPr="00D61540" w:rsidRDefault="00F36F58" w:rsidP="00F36F58">
      <w:pPr>
        <w:spacing w:after="0" w:line="312" w:lineRule="atLeast"/>
        <w:rPr>
          <w:rFonts w:eastAsia="Times New Roman" w:cstheme="minorHAnsi"/>
          <w:lang w:eastAsia="nl-NL"/>
        </w:rPr>
      </w:pPr>
      <w:r w:rsidRPr="00D61540">
        <w:rPr>
          <w:rFonts w:eastAsia="Times New Roman" w:cstheme="minorHAnsi"/>
          <w:lang w:eastAsia="nl-NL"/>
        </w:rPr>
        <w:t xml:space="preserve">In 2013 </w:t>
      </w:r>
      <w:r>
        <w:rPr>
          <w:rFonts w:eastAsia="Times New Roman" w:cstheme="minorHAnsi"/>
          <w:lang w:eastAsia="nl-NL"/>
        </w:rPr>
        <w:t>gaat</w:t>
      </w:r>
      <w:r w:rsidRPr="00D61540">
        <w:rPr>
          <w:rFonts w:eastAsia="Times New Roman" w:cstheme="minorHAnsi"/>
          <w:lang w:eastAsia="nl-NL"/>
        </w:rPr>
        <w:t xml:space="preserve"> de Wet Meldcode Huiselijk Geweld en Kindermishandeling van kracht. Deze wet heeft als doel professionals te ondersteunen bij het signaleren, handelen en eventueel melden van vermoedens van huiselijk geweld of kindermishandeling. Op basis van deze wet zijn organisaties en zelfstandig beroepsbeoefenaars verplicht een Meldcode op te stellen met een stappenplan zodat iedereen weet wat hij of zij moet doen. Uit onderzoek blijkt dat hulp- en zorgverleners en leerkrachten drie keer zo vaak ingrijpen als collega's die zo'n code niet voorhanden hebben. (www.meldcode.nl)</w:t>
      </w:r>
    </w:p>
    <w:p w:rsidR="00F36F58" w:rsidRDefault="00F36F58" w:rsidP="00F36F58">
      <w:pPr>
        <w:rPr>
          <w:rFonts w:eastAsia="Times New Roman" w:cstheme="minorHAnsi"/>
          <w:b/>
          <w:bCs/>
          <w:color w:val="0070C0"/>
          <w:sz w:val="28"/>
          <w:szCs w:val="28"/>
          <w:lang w:eastAsia="nl-NL"/>
        </w:rPr>
      </w:pPr>
    </w:p>
    <w:p w:rsidR="00F36F58" w:rsidRDefault="00F36F58" w:rsidP="00F36F58">
      <w:pPr>
        <w:rPr>
          <w:rFonts w:eastAsia="Times New Roman" w:cstheme="minorHAnsi"/>
          <w:bCs/>
          <w:color w:val="000000" w:themeColor="text1"/>
          <w:lang w:eastAsia="nl-NL"/>
        </w:rPr>
      </w:pPr>
      <w:r>
        <w:rPr>
          <w:rFonts w:eastAsia="Times New Roman" w:cstheme="minorHAnsi"/>
          <w:bCs/>
          <w:color w:val="000000" w:themeColor="text1"/>
          <w:lang w:eastAsia="nl-NL"/>
        </w:rPr>
        <w:t>Gebruik van een verplichte meldcode  geeft professionals houvast bij het signaleren en ingang zetten van interventies en zorgt voor meer en betere meldingen bij het Advies- en Meldpunt Kindermishandeling(AMK).</w:t>
      </w:r>
    </w:p>
    <w:p w:rsidR="00F36F58" w:rsidRDefault="00F36F58" w:rsidP="00F36F58">
      <w:pPr>
        <w:rPr>
          <w:rFonts w:eastAsia="Times New Roman" w:cstheme="minorHAnsi"/>
          <w:bCs/>
          <w:color w:val="000000" w:themeColor="text1"/>
          <w:lang w:eastAsia="nl-NL"/>
        </w:rPr>
      </w:pPr>
      <w:r>
        <w:rPr>
          <w:rFonts w:eastAsia="Times New Roman" w:cstheme="minorHAnsi"/>
          <w:bCs/>
          <w:color w:val="000000" w:themeColor="text1"/>
          <w:lang w:eastAsia="nl-NL"/>
        </w:rPr>
        <w:t>Personeelsleden- ook interne vertrouwens(contact)personen-, die een vermoeden hebben van een seksueel misdrijf jegens een minderjarig leerling, zijn verplicht hierover het bevoegd gezag  Tangent te informeren.</w:t>
      </w:r>
    </w:p>
    <w:p w:rsidR="00F36F58" w:rsidRDefault="00F36F58" w:rsidP="00F36F58">
      <w:pPr>
        <w:rPr>
          <w:rFonts w:eastAsia="Times New Roman" w:cstheme="minorHAnsi"/>
          <w:bCs/>
          <w:color w:val="000000" w:themeColor="text1"/>
          <w:lang w:eastAsia="nl-NL"/>
        </w:rPr>
      </w:pPr>
      <w:r>
        <w:rPr>
          <w:rFonts w:eastAsia="Times New Roman" w:cstheme="minorHAnsi"/>
          <w:bCs/>
          <w:color w:val="000000" w:themeColor="text1"/>
          <w:lang w:eastAsia="nl-NL"/>
        </w:rPr>
        <w:t>De meldcode Huiselijk Geweld en Kindermishandeling(HG&amp;K) heeft betrekking op alle vormen van geweld in de huiselijke situatie, zoals mishandeling, seksueel geweld, genitale verminking, eer</w:t>
      </w:r>
      <w:r w:rsidR="0070113A">
        <w:rPr>
          <w:rFonts w:eastAsia="Times New Roman" w:cstheme="minorHAnsi"/>
          <w:bCs/>
          <w:color w:val="000000" w:themeColor="text1"/>
          <w:lang w:eastAsia="nl-NL"/>
        </w:rPr>
        <w:t>-</w:t>
      </w:r>
      <w:r>
        <w:rPr>
          <w:rFonts w:eastAsia="Times New Roman" w:cstheme="minorHAnsi"/>
          <w:bCs/>
          <w:color w:val="000000" w:themeColor="text1"/>
          <w:lang w:eastAsia="nl-NL"/>
        </w:rPr>
        <w:t xml:space="preserve">gerelateerd geweld en ouder(en)mishandeling. Deze meldcode heeft tot doel jeugdigen, die te maken hebben met een vorm van geweld of mishandeling, eerder passende hulp te bieden, zodat een einde komt aan de (bedreigende) situatie. Hiertoe biedt de meldcode stappen en handvatten aan professionals voor signaleren en verder handelen bij(vermoedens van) huiselijk geweld en kindermishandeling. De doelgroepen zijn zowel slachtoffers, getuigen als(vermoedelijke) daders. De meldcode legt de beslissing, om vermoedens van huiselijk geweld en kindermishandeling al dan niet te melden bij het AMK of Steunpunt Huiselijk Geweld, bewust bij de professional.  </w:t>
      </w:r>
      <w:bookmarkStart w:id="0" w:name="_GoBack"/>
      <w:bookmarkEnd w:id="0"/>
    </w:p>
    <w:p w:rsidR="00F36F58" w:rsidRDefault="00F36F58">
      <w:pPr>
        <w:rPr>
          <w:rFonts w:eastAsia="Times New Roman" w:cstheme="minorHAnsi"/>
          <w:bCs/>
          <w:color w:val="000000" w:themeColor="text1"/>
          <w:lang w:eastAsia="nl-NL"/>
        </w:rPr>
      </w:pPr>
      <w:r>
        <w:rPr>
          <w:rFonts w:eastAsia="Times New Roman" w:cstheme="minorHAnsi"/>
          <w:bCs/>
          <w:color w:val="000000" w:themeColor="text1"/>
          <w:lang w:eastAsia="nl-NL"/>
        </w:rPr>
        <w:t>We gebruiken de vijf stappen(zie schema stappenplan) genoemd in het basismodel meldcode(</w:t>
      </w:r>
      <w:hyperlink r:id="rId5" w:history="1">
        <w:r w:rsidRPr="00056097">
          <w:rPr>
            <w:rStyle w:val="Hyperlink"/>
            <w:rFonts w:eastAsia="Times New Roman" w:cstheme="minorHAnsi"/>
            <w:bCs/>
            <w:lang w:eastAsia="nl-NL"/>
          </w:rPr>
          <w:t>www.meldcode.nl</w:t>
        </w:r>
      </w:hyperlink>
      <w:r>
        <w:rPr>
          <w:rFonts w:eastAsia="Times New Roman" w:cstheme="minorHAnsi"/>
          <w:bCs/>
          <w:color w:val="000000" w:themeColor="text1"/>
          <w:lang w:eastAsia="nl-NL"/>
        </w:rPr>
        <w:t xml:space="preserve"> of app. meldcode), die stappen zijn:</w:t>
      </w:r>
    </w:p>
    <w:p w:rsidR="00F36F58" w:rsidRPr="00F36F58" w:rsidRDefault="00F36F58" w:rsidP="00F36F58">
      <w:pPr>
        <w:pStyle w:val="Lijstalinea"/>
        <w:numPr>
          <w:ilvl w:val="0"/>
          <w:numId w:val="1"/>
        </w:numPr>
        <w:rPr>
          <w:rFonts w:eastAsia="Times New Roman" w:cstheme="minorHAnsi"/>
          <w:b/>
          <w:bCs/>
          <w:lang w:eastAsia="nl-NL"/>
        </w:rPr>
      </w:pPr>
      <w:r w:rsidRPr="00F36F58">
        <w:rPr>
          <w:rFonts w:eastAsia="Times New Roman" w:cstheme="minorHAnsi"/>
          <w:b/>
          <w:bCs/>
          <w:lang w:eastAsia="nl-NL"/>
        </w:rPr>
        <w:t>In kaart brengen van de signalen</w:t>
      </w:r>
    </w:p>
    <w:p w:rsidR="00F36F58" w:rsidRPr="00F36F58" w:rsidRDefault="00F36F58" w:rsidP="00F36F58">
      <w:pPr>
        <w:pStyle w:val="Lijstalinea"/>
        <w:numPr>
          <w:ilvl w:val="0"/>
          <w:numId w:val="1"/>
        </w:numPr>
        <w:rPr>
          <w:rFonts w:eastAsia="Times New Roman" w:cstheme="minorHAnsi"/>
          <w:b/>
          <w:bCs/>
          <w:lang w:eastAsia="nl-NL"/>
        </w:rPr>
      </w:pPr>
      <w:r w:rsidRPr="00F36F58">
        <w:rPr>
          <w:rFonts w:eastAsia="Times New Roman" w:cstheme="minorHAnsi"/>
          <w:b/>
          <w:bCs/>
          <w:lang w:eastAsia="nl-NL"/>
        </w:rPr>
        <w:t>Collegiale consultatie en zo nodig raadplegen van het AMK of SHG</w:t>
      </w:r>
    </w:p>
    <w:p w:rsidR="00F36F58" w:rsidRPr="00F36F58" w:rsidRDefault="00F36F58" w:rsidP="00F36F58">
      <w:pPr>
        <w:pStyle w:val="Lijstalinea"/>
        <w:numPr>
          <w:ilvl w:val="0"/>
          <w:numId w:val="1"/>
        </w:numPr>
        <w:rPr>
          <w:rFonts w:eastAsia="Times New Roman" w:cstheme="minorHAnsi"/>
          <w:b/>
          <w:bCs/>
          <w:lang w:eastAsia="nl-NL"/>
        </w:rPr>
      </w:pPr>
      <w:r w:rsidRPr="00F36F58">
        <w:rPr>
          <w:rFonts w:eastAsia="Times New Roman" w:cstheme="minorHAnsi"/>
          <w:b/>
          <w:bCs/>
          <w:lang w:eastAsia="nl-NL"/>
        </w:rPr>
        <w:t>Gesprek met  de ouders</w:t>
      </w:r>
    </w:p>
    <w:p w:rsidR="00F36F58" w:rsidRPr="00F36F58" w:rsidRDefault="00F36F58" w:rsidP="00F36F58">
      <w:pPr>
        <w:pStyle w:val="Lijstalinea"/>
        <w:numPr>
          <w:ilvl w:val="0"/>
          <w:numId w:val="1"/>
        </w:numPr>
        <w:rPr>
          <w:rFonts w:eastAsia="Times New Roman" w:cstheme="minorHAnsi"/>
          <w:b/>
          <w:bCs/>
          <w:lang w:eastAsia="nl-NL"/>
        </w:rPr>
      </w:pPr>
      <w:r w:rsidRPr="00F36F58">
        <w:rPr>
          <w:rFonts w:eastAsia="Times New Roman" w:cstheme="minorHAnsi"/>
          <w:b/>
          <w:bCs/>
          <w:lang w:eastAsia="nl-NL"/>
        </w:rPr>
        <w:t>Wegen van het geweld of de kindermishandeling</w:t>
      </w:r>
    </w:p>
    <w:p w:rsidR="00F36F58" w:rsidRPr="00F36F58" w:rsidRDefault="00F36F58" w:rsidP="00F36F58">
      <w:pPr>
        <w:pStyle w:val="Lijstalinea"/>
        <w:numPr>
          <w:ilvl w:val="0"/>
          <w:numId w:val="1"/>
        </w:numPr>
        <w:rPr>
          <w:rFonts w:eastAsia="Times New Roman" w:cstheme="minorHAnsi"/>
          <w:b/>
          <w:bCs/>
          <w:lang w:eastAsia="nl-NL"/>
        </w:rPr>
      </w:pPr>
      <w:r w:rsidRPr="00F36F58">
        <w:rPr>
          <w:rFonts w:eastAsia="Times New Roman" w:cstheme="minorHAnsi"/>
          <w:b/>
          <w:bCs/>
          <w:lang w:eastAsia="nl-NL"/>
        </w:rPr>
        <w:t>Beslissen: hulp organiseren of melden</w:t>
      </w:r>
    </w:p>
    <w:p w:rsidR="00F36F58" w:rsidRDefault="00F36F58" w:rsidP="00F36F58">
      <w:pPr>
        <w:rPr>
          <w:rFonts w:eastAsia="Times New Roman" w:cstheme="minorHAnsi"/>
          <w:bCs/>
          <w:lang w:eastAsia="nl-NL"/>
        </w:rPr>
      </w:pPr>
      <w:r>
        <w:rPr>
          <w:rFonts w:eastAsia="Times New Roman" w:cstheme="minorHAnsi"/>
          <w:bCs/>
          <w:lang w:eastAsia="nl-NL"/>
        </w:rPr>
        <w:t>Overleg met ouders hoort bij elke stap in het zorgtraject!</w:t>
      </w:r>
    </w:p>
    <w:p w:rsidR="00F36F58" w:rsidRDefault="00F36F58" w:rsidP="00F36F58">
      <w:pPr>
        <w:rPr>
          <w:rFonts w:eastAsia="Times New Roman" w:cstheme="minorHAnsi"/>
          <w:bCs/>
          <w:lang w:eastAsia="nl-NL"/>
        </w:rPr>
      </w:pPr>
    </w:p>
    <w:p w:rsidR="00F36F58" w:rsidRPr="00F36F58" w:rsidRDefault="00F36F58">
      <w:pPr>
        <w:rPr>
          <w:rFonts w:eastAsia="Times New Roman" w:cstheme="minorHAnsi"/>
          <w:bCs/>
          <w:color w:val="000000" w:themeColor="text1"/>
          <w:lang w:eastAsia="nl-NL"/>
        </w:rPr>
      </w:pPr>
    </w:p>
    <w:p w:rsidR="00F36F58" w:rsidRPr="00F36F58" w:rsidRDefault="00F36F58">
      <w:r>
        <w:rPr>
          <w:rFonts w:ascii="Helvetica" w:eastAsia="Times New Roman" w:hAnsi="Helvetica" w:cs="Helvetica"/>
          <w:b/>
          <w:bCs/>
          <w:noProof/>
          <w:color w:val="2151A8"/>
          <w:sz w:val="26"/>
          <w:szCs w:val="26"/>
          <w:lang w:eastAsia="nl-NL"/>
        </w:rPr>
        <w:lastRenderedPageBreak/>
        <w:drawing>
          <wp:inline distT="0" distB="0" distL="0" distR="0" wp14:anchorId="36FA7400" wp14:editId="4140F1DA">
            <wp:extent cx="5314950" cy="5947943"/>
            <wp:effectExtent l="0" t="0" r="0" b="0"/>
            <wp:docPr id="78" name="Afbeelding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23696" cy="5957731"/>
                    </a:xfrm>
                    <a:prstGeom prst="rect">
                      <a:avLst/>
                    </a:prstGeom>
                    <a:noFill/>
                    <a:ln>
                      <a:noFill/>
                    </a:ln>
                  </pic:spPr>
                </pic:pic>
              </a:graphicData>
            </a:graphic>
          </wp:inline>
        </w:drawing>
      </w:r>
    </w:p>
    <w:sectPr w:rsidR="00F36F58" w:rsidRPr="00F36F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61689"/>
    <w:multiLevelType w:val="hybridMultilevel"/>
    <w:tmpl w:val="ED509646"/>
    <w:lvl w:ilvl="0" w:tplc="97F293E8">
      <w:start w:val="1"/>
      <w:numFmt w:val="decimal"/>
      <w:lvlText w:val="%1."/>
      <w:lvlJc w:val="left"/>
      <w:pPr>
        <w:ind w:left="720" w:hanging="360"/>
      </w:pPr>
      <w:rPr>
        <w:rFonts w:asciiTheme="minorHAnsi" w:hAnsiTheme="minorHAnsi" w:cstheme="minorHAnsi" w:hint="default"/>
        <w:b w:val="0"/>
        <w:color w:val="000000" w:themeColor="text1"/>
        <w:sz w:val="22"/>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F58"/>
    <w:rsid w:val="00240509"/>
    <w:rsid w:val="004066A2"/>
    <w:rsid w:val="0070113A"/>
    <w:rsid w:val="00F36F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D8091"/>
  <w15:chartTrackingRefBased/>
  <w15:docId w15:val="{7FD4D028-C006-4AAA-AD27-9D227FD0D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36F58"/>
    <w:rPr>
      <w:b w:val="0"/>
      <w:bCs w:val="0"/>
      <w:color w:val="00367D"/>
      <w:u w:val="single"/>
    </w:rPr>
  </w:style>
  <w:style w:type="paragraph" w:styleId="Lijstalinea">
    <w:name w:val="List Paragraph"/>
    <w:basedOn w:val="Standaard"/>
    <w:uiPriority w:val="34"/>
    <w:qFormat/>
    <w:rsid w:val="00F36F58"/>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meldcode.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361</Words>
  <Characters>1987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De Rolf groep</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Jeannet Wilmes (Vlashof)</dc:creator>
  <cp:keywords/>
  <dc:description/>
  <cp:lastModifiedBy>Jeannet Wilmes (Vlashof)</cp:lastModifiedBy>
  <cp:revision>2</cp:revision>
  <dcterms:created xsi:type="dcterms:W3CDTF">2017-11-03T13:21:00Z</dcterms:created>
  <dcterms:modified xsi:type="dcterms:W3CDTF">2017-11-03T13:38:00Z</dcterms:modified>
</cp:coreProperties>
</file>